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A10" w:rsidRPr="00216A10" w:rsidRDefault="00216A10" w:rsidP="00216A10">
      <w:pPr>
        <w:spacing w:before="240"/>
        <w:jc w:val="center"/>
        <w:rPr>
          <w:rFonts w:ascii="Traditional Arabic" w:hAnsi="Traditional Arabic" w:cs="Traditional Arabic"/>
          <w:color w:val="FF0000"/>
          <w:sz w:val="36"/>
          <w:szCs w:val="36"/>
        </w:rPr>
      </w:pPr>
      <w:r w:rsidRPr="00216A10">
        <w:rPr>
          <w:rFonts w:ascii="Traditional Arabic" w:hAnsi="Traditional Arabic" w:cs="Traditional Arabic"/>
          <w:color w:val="FF0000"/>
          <w:sz w:val="36"/>
          <w:szCs w:val="36"/>
          <w:rtl/>
        </w:rPr>
        <w:t>كتاب التوحيد (2)</w:t>
      </w:r>
    </w:p>
    <w:p w:rsidR="00216A10" w:rsidRPr="00216A10" w:rsidRDefault="00216A10" w:rsidP="00216A10">
      <w:pPr>
        <w:spacing w:before="240"/>
        <w:jc w:val="center"/>
        <w:rPr>
          <w:rFonts w:ascii="Traditional Arabic" w:hAnsi="Traditional Arabic" w:cs="Traditional Arabic"/>
          <w:color w:val="FF0000"/>
          <w:sz w:val="36"/>
          <w:szCs w:val="36"/>
          <w:rtl/>
        </w:rPr>
      </w:pPr>
      <w:r w:rsidRPr="00216A10">
        <w:rPr>
          <w:rFonts w:ascii="Traditional Arabic" w:hAnsi="Traditional Arabic" w:cs="Traditional Arabic"/>
          <w:color w:val="FF0000"/>
          <w:sz w:val="36"/>
          <w:szCs w:val="36"/>
          <w:rtl/>
        </w:rPr>
        <w:t>معالي الشيخ الدكتور/ صالح بن فوزان الفوزان</w:t>
      </w:r>
    </w:p>
    <w:p w:rsidR="00216A10" w:rsidRPr="00216A10" w:rsidRDefault="00216A10" w:rsidP="00216A10">
      <w:pPr>
        <w:jc w:val="center"/>
        <w:rPr>
          <w:rFonts w:ascii="Traditional Arabic" w:hAnsi="Traditional Arabic" w:cs="Traditional Arabic"/>
          <w:color w:val="0000FF"/>
          <w:sz w:val="36"/>
          <w:szCs w:val="36"/>
          <w:rtl/>
        </w:rPr>
      </w:pPr>
      <w:r w:rsidRPr="00216A10">
        <w:rPr>
          <w:rFonts w:ascii="Traditional Arabic" w:hAnsi="Traditional Arabic" w:cs="Traditional Arabic"/>
          <w:color w:val="0000FF"/>
          <w:sz w:val="36"/>
          <w:szCs w:val="36"/>
          <w:rtl/>
        </w:rPr>
        <w:t>الدرس الرابع</w:t>
      </w:r>
    </w:p>
    <w:p w:rsidR="00216A10" w:rsidRPr="00216A10" w:rsidRDefault="00216A10" w:rsidP="00216A10">
      <w:pPr>
        <w:jc w:val="right"/>
        <w:rPr>
          <w:rFonts w:ascii="Traditional Arabic" w:hAnsi="Traditional Arabic" w:cs="Traditional Arabic"/>
          <w:b/>
          <w:bCs/>
          <w:color w:val="FF0000"/>
          <w:sz w:val="32"/>
          <w:szCs w:val="32"/>
          <w:rtl/>
        </w:rPr>
      </w:pP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 xml:space="preserve">{بسم الله الرحمن الرحيم </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الحمد لله رب العالمين، والصلاة والسلام على قائد الغر المحجلين، نبينا محمد وعلى آله وصحبه أجمعين.</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مرحبًا بكم أيها الإخوة والأخوات في درسٍ من دروس التوحيد للإمام المجدد محمد بن عبد الوهاب رحمه الله.</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ضيف هذا اللقاء هو فضيلة الشيخ صالح بن فوزان الفوزان، عضو هيئة كبار العلماء، وعضو اللجنة الدائمة للإفتاء.</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أهلًا ومرحبًا بالشيخ في هذا الدرس.}</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حياكم الله وبارك فيكم.</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{قال المؤلف رحمه الله تعالى: باب من هزل بشيءٍ فيه ذكر الله أو القرآن أو الرسول.}</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 xml:space="preserve">بسم الله الرحمن الرحيم </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الحمد لله رب العالمين، وصلى الله وسلم على نبينا محمدٍ، وعلى آله وأصحابه أجمعين.</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باب من هزل بشيءٍ، معنى الهزل الانتقاد والسخرية، بشيءٍ فيه ذكر الله، إما اسم الله جلَّ وعلَا، وإما الأذكار، كتب الأذكار الشرعية التي فيها تعظيم الله سبحانه وتعالى، وأعظم ذلك القرآن الكريم؛ فإن هذا ردةٌ عن دين الإسلام، كما يأتي في هذا الباب.</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lastRenderedPageBreak/>
        <w:t xml:space="preserve">{قال الله تبارك وتعالى: </w:t>
      </w:r>
      <w:r w:rsidRPr="00216A10">
        <w:rPr>
          <w:rFonts w:ascii="Traditional Arabic" w:hAnsi="Traditional Arabic" w:cs="Traditional Arabic"/>
          <w:b/>
          <w:bCs/>
          <w:color w:val="FF0000"/>
          <w:sz w:val="32"/>
          <w:szCs w:val="32"/>
          <w:rtl/>
        </w:rPr>
        <w:t>﴿</w:t>
      </w:r>
      <w:r w:rsidRPr="00216A10">
        <w:rPr>
          <w:rFonts w:ascii="Traditional Arabic" w:eastAsia="MS Mincho" w:hAnsi="Traditional Arabic" w:cs="Traditional Arabic"/>
          <w:b/>
          <w:bCs/>
          <w:color w:val="FF0000"/>
          <w:sz w:val="32"/>
          <w:szCs w:val="32"/>
          <w:rtl/>
        </w:rPr>
        <w:t>وَلَئِن سَأَلْتَهُمْ لَيَقُولُنَّ إِنَّمَا كُنَّا نَخُوضُ وَنَلْعَبُ</w:t>
      </w:r>
      <w:r w:rsidRPr="00216A10">
        <w:rPr>
          <w:rFonts w:ascii="Traditional Arabic" w:hAnsi="Traditional Arabic" w:cs="Traditional Arabic"/>
          <w:b/>
          <w:bCs/>
          <w:color w:val="FF0000"/>
          <w:sz w:val="32"/>
          <w:szCs w:val="32"/>
          <w:rtl/>
        </w:rPr>
        <w:t>﴾</w:t>
      </w:r>
      <w:r w:rsidRPr="00216A10">
        <w:rPr>
          <w:rFonts w:ascii="Traditional Arabic" w:hAnsi="Traditional Arabic" w:cs="Traditional Arabic"/>
          <w:b/>
          <w:bCs/>
          <w:sz w:val="32"/>
          <w:szCs w:val="32"/>
          <w:rtl/>
        </w:rPr>
        <w:t xml:space="preserve"> [</w:t>
      </w:r>
      <w:r w:rsidRPr="00216A10">
        <w:rPr>
          <w:rFonts w:ascii="Traditional Arabic" w:eastAsia="MS Mincho" w:hAnsi="Traditional Arabic" w:cs="Traditional Arabic"/>
          <w:b/>
          <w:bCs/>
          <w:sz w:val="32"/>
          <w:szCs w:val="32"/>
          <w:rtl/>
        </w:rPr>
        <w:t>التوبة: 65</w:t>
      </w:r>
      <w:r w:rsidRPr="00216A10">
        <w:rPr>
          <w:rFonts w:ascii="Traditional Arabic" w:hAnsi="Traditional Arabic" w:cs="Traditional Arabic"/>
          <w:b/>
          <w:bCs/>
          <w:sz w:val="32"/>
          <w:szCs w:val="32"/>
          <w:rtl/>
        </w:rPr>
        <w:t>]</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عن ابن عمر ومحمد بن كعب وزيد بن أسلم وقتادة: دخل حديث بعضهم في بعضٍ، أنه قال رجلٌ في غزوة تبوك: "ما رأينا من قرائنا هؤلاء، أرغب بطونًا ولا أكذب ألسنًا، ولا أجبن عند اللقاء" يعني رسول الله صلى الله عليه وسلم أصحابه القراء}</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في هذا الباب ذكر دليل هذه الترجمة، وهي أن رجالًا من المنافقين قالوا في غزوة تبوك وهي آخر غزوة لرسول الله صلى الله عليه وسلم قِبَل تبوك، في شمال الجزيرة، تبوك بعيدةٌ عن المدينة، شمالي المدينة، وقد بلغ النبي صلى الله عليه وسلم أن المشركين الروم يعدون لغزو المسلمين، وكان ذلك في وقت الحر، وقت الصيف، شدة الحر، ابتلاء من الله سبحانه وتعالى، والمسافة بعيدةٌ بين المدينة وتبوك، ووقت مطيب الثمار.</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 xml:space="preserve">فخرج رسول الله صلى الله عليه وسلم ومن معه من المهاجرين والأنصار لغزو الروم، والمنافقون تخلفوا وقالوا لا تنفروا في الحر، قال الله جلَّ وعلَا: </w:t>
      </w:r>
      <w:r w:rsidRPr="00216A10">
        <w:rPr>
          <w:rFonts w:ascii="Traditional Arabic" w:hAnsi="Traditional Arabic" w:cs="Traditional Arabic"/>
          <w:b/>
          <w:bCs/>
          <w:color w:val="FF0000"/>
          <w:sz w:val="32"/>
          <w:szCs w:val="32"/>
          <w:rtl/>
        </w:rPr>
        <w:t>﴿</w:t>
      </w:r>
      <w:r w:rsidRPr="00216A10">
        <w:rPr>
          <w:rFonts w:ascii="Traditional Arabic" w:eastAsia="MS Mincho" w:hAnsi="Traditional Arabic" w:cs="Traditional Arabic"/>
          <w:b/>
          <w:bCs/>
          <w:color w:val="FF0000"/>
          <w:sz w:val="32"/>
          <w:szCs w:val="32"/>
          <w:rtl/>
        </w:rPr>
        <w:t>قُلْ نَارُ جَهَنَّمَ أَشَدُّ حَراًّ لَّوْ كَانُوا يَفْقَهُونَ﴾</w:t>
      </w:r>
      <w:r w:rsidRPr="00216A10">
        <w:rPr>
          <w:rFonts w:ascii="Traditional Arabic" w:eastAsia="MS Mincho" w:hAnsi="Traditional Arabic" w:cs="Traditional Arabic"/>
          <w:b/>
          <w:bCs/>
          <w:sz w:val="32"/>
          <w:szCs w:val="32"/>
          <w:rtl/>
        </w:rPr>
        <w:t xml:space="preserve"> [التوبة: 81]</w:t>
      </w:r>
      <w:r w:rsidRPr="00216A10">
        <w:rPr>
          <w:rFonts w:ascii="Traditional Arabic" w:hAnsi="Traditional Arabic" w:cs="Traditional Arabic"/>
          <w:b/>
          <w:bCs/>
          <w:sz w:val="32"/>
          <w:szCs w:val="32"/>
          <w:rtl/>
        </w:rPr>
        <w:t>، فهذه الغزوة فيها امتحان لأهل الصدق والإيمان.</w:t>
      </w:r>
    </w:p>
    <w:p w:rsidR="00216A10" w:rsidRPr="00216A10" w:rsidRDefault="00216A10" w:rsidP="00216A10">
      <w:pPr>
        <w:bidi/>
        <w:ind w:firstLine="397"/>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خرج رسول الله صلى الله عليه وسلم ومن معه من المهاجرين والأنصار نحو هذه الغزو، تخلف المنافقون، وقالوا لا تنفروا في الحر، جلس أناسٌ من ضِعاف الإيمان ومن المنافقين يتحدثون، وقالوا ما رأينا مثل قرائنا هؤلاء، أرغب بطونًا، وأكذب ألسنًا، وأجبن عند اللقاء، يعنون رسول الله صلى الله عليه وسلم وأصحابه، وكان معهم فتى شابٌّ من المؤمنين، فأسرع إلى الرسول صلى الله عليه وسلم وأخبره بمقالتهم.</w:t>
      </w:r>
    </w:p>
    <w:p w:rsidR="00216A10" w:rsidRPr="00216A10" w:rsidRDefault="00216A10" w:rsidP="00216A10">
      <w:pPr>
        <w:bidi/>
        <w:ind w:firstLine="397"/>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 xml:space="preserve">ثم إنهم جاءوا يعتذرون إلى الرسول صلى الله عليه وسلم عما قالوا، فوجدوا الوحي قد سبقهم، ونزلت الآية: </w:t>
      </w:r>
      <w:r w:rsidRPr="00216A10">
        <w:rPr>
          <w:rFonts w:ascii="Traditional Arabic" w:hAnsi="Traditional Arabic" w:cs="Traditional Arabic"/>
          <w:b/>
          <w:bCs/>
          <w:color w:val="FF0000"/>
          <w:sz w:val="32"/>
          <w:szCs w:val="32"/>
          <w:rtl/>
        </w:rPr>
        <w:t>﴿</w:t>
      </w:r>
      <w:r w:rsidRPr="00216A10">
        <w:rPr>
          <w:rFonts w:ascii="Traditional Arabic" w:eastAsia="MS Mincho" w:hAnsi="Traditional Arabic" w:cs="Traditional Arabic"/>
          <w:b/>
          <w:bCs/>
          <w:color w:val="FF0000"/>
          <w:sz w:val="32"/>
          <w:szCs w:val="32"/>
          <w:rtl/>
        </w:rPr>
        <w:t>وَلَئِن سَأَلْتَهُمْ لَيَقُولُنَّ إِنَّمَا كُنَّا نَخُوضُ وَنَلْعَبُ قُلْ أَبِاللَّهِ وَآيَاتِهِ وَرَسُولِهِ كُنتُمْ تَسْتَهْزِءُونَ * لاَ تَعْتَذِرُوا قَدْ كَفَرْتُمْ بَعْدَ إِيمَانِكُمْ</w:t>
      </w:r>
      <w:r w:rsidRPr="00216A10">
        <w:rPr>
          <w:rFonts w:ascii="Traditional Arabic" w:hAnsi="Traditional Arabic" w:cs="Traditional Arabic"/>
          <w:b/>
          <w:bCs/>
          <w:color w:val="FF0000"/>
          <w:sz w:val="32"/>
          <w:szCs w:val="32"/>
          <w:rtl/>
        </w:rPr>
        <w:t>﴾</w:t>
      </w:r>
      <w:r w:rsidRPr="00216A10">
        <w:rPr>
          <w:rFonts w:ascii="Traditional Arabic" w:hAnsi="Traditional Arabic" w:cs="Traditional Arabic"/>
          <w:b/>
          <w:bCs/>
          <w:sz w:val="32"/>
          <w:szCs w:val="32"/>
          <w:rtl/>
        </w:rPr>
        <w:t xml:space="preserve"> [</w:t>
      </w:r>
      <w:r w:rsidRPr="00216A10">
        <w:rPr>
          <w:rFonts w:ascii="Traditional Arabic" w:eastAsia="MS Mincho" w:hAnsi="Traditional Arabic" w:cs="Traditional Arabic"/>
          <w:b/>
          <w:bCs/>
          <w:sz w:val="32"/>
          <w:szCs w:val="32"/>
          <w:rtl/>
        </w:rPr>
        <w:t>التوبة: 6، 66</w:t>
      </w:r>
      <w:r w:rsidRPr="00216A10">
        <w:rPr>
          <w:rFonts w:ascii="Traditional Arabic" w:hAnsi="Traditional Arabic" w:cs="Traditional Arabic"/>
          <w:b/>
          <w:bCs/>
          <w:sz w:val="32"/>
          <w:szCs w:val="32"/>
          <w:rtl/>
        </w:rPr>
        <w:t xml:space="preserve">]، فكانوا ممسكين بناقة الرسول صلى الله عليه وسلم ويعتذرون إليه، ولا يلتفت إليهم، ولا يزيد عن تلاوة هذه الآية: </w:t>
      </w:r>
      <w:r w:rsidRPr="00216A10">
        <w:rPr>
          <w:rFonts w:ascii="Traditional Arabic" w:hAnsi="Traditional Arabic" w:cs="Traditional Arabic"/>
          <w:b/>
          <w:bCs/>
          <w:color w:val="FF0000"/>
          <w:sz w:val="32"/>
          <w:szCs w:val="32"/>
          <w:rtl/>
        </w:rPr>
        <w:t>﴿</w:t>
      </w:r>
      <w:r w:rsidRPr="00216A10">
        <w:rPr>
          <w:rFonts w:ascii="Traditional Arabic" w:eastAsia="MS Mincho" w:hAnsi="Traditional Arabic" w:cs="Traditional Arabic"/>
          <w:b/>
          <w:bCs/>
          <w:color w:val="FF0000"/>
          <w:sz w:val="32"/>
          <w:szCs w:val="32"/>
          <w:rtl/>
        </w:rPr>
        <w:t>أَبِاللَّهِ وَآيَاتِهِ وَرَسُولِهِ كُنتُمْ تَسْتَهْزِءُونَ * لاَ تَعْتَذِرُوا قَدْ كَفَرْتُمْ بَعْدَ إِيمَانِكُمْ</w:t>
      </w:r>
      <w:r w:rsidRPr="00216A10">
        <w:rPr>
          <w:rFonts w:ascii="Traditional Arabic" w:hAnsi="Traditional Arabic" w:cs="Traditional Arabic"/>
          <w:b/>
          <w:bCs/>
          <w:color w:val="FF0000"/>
          <w:sz w:val="32"/>
          <w:szCs w:val="32"/>
          <w:rtl/>
        </w:rPr>
        <w:t>﴾</w:t>
      </w:r>
      <w:r w:rsidRPr="00216A10">
        <w:rPr>
          <w:rFonts w:ascii="Traditional Arabic" w:hAnsi="Traditional Arabic" w:cs="Traditional Arabic"/>
          <w:b/>
          <w:bCs/>
          <w:sz w:val="32"/>
          <w:szCs w:val="32"/>
          <w:rtl/>
        </w:rPr>
        <w:t>.</w:t>
      </w:r>
    </w:p>
    <w:p w:rsidR="00216A10" w:rsidRPr="00216A10" w:rsidRDefault="00216A10" w:rsidP="00216A10">
      <w:pPr>
        <w:bidi/>
        <w:ind w:firstLine="397"/>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lastRenderedPageBreak/>
        <w:t xml:space="preserve">فالله جلَّ وعلَا حكم عليهم بالكفر لهذه المقالة، </w:t>
      </w:r>
      <w:r w:rsidRPr="00216A10">
        <w:rPr>
          <w:rFonts w:ascii="Traditional Arabic" w:hAnsi="Traditional Arabic" w:cs="Traditional Arabic"/>
          <w:b/>
          <w:bCs/>
          <w:color w:val="FF0000"/>
          <w:sz w:val="32"/>
          <w:szCs w:val="32"/>
          <w:rtl/>
        </w:rPr>
        <w:t>﴿</w:t>
      </w:r>
      <w:r w:rsidRPr="00216A10">
        <w:rPr>
          <w:rFonts w:ascii="Traditional Arabic" w:eastAsia="MS Mincho" w:hAnsi="Traditional Arabic" w:cs="Traditional Arabic"/>
          <w:b/>
          <w:bCs/>
          <w:color w:val="FF0000"/>
          <w:sz w:val="32"/>
          <w:szCs w:val="32"/>
          <w:rtl/>
        </w:rPr>
        <w:t>قَدْ كَفَرْتُمْ بَعْدَ إِيمَانِكُمْ</w:t>
      </w:r>
      <w:r w:rsidRPr="00216A10">
        <w:rPr>
          <w:rFonts w:ascii="Traditional Arabic" w:hAnsi="Traditional Arabic" w:cs="Traditional Arabic"/>
          <w:b/>
          <w:bCs/>
          <w:color w:val="FF0000"/>
          <w:sz w:val="32"/>
          <w:szCs w:val="32"/>
          <w:rtl/>
        </w:rPr>
        <w:t>﴾</w:t>
      </w:r>
      <w:r w:rsidRPr="00216A10">
        <w:rPr>
          <w:rFonts w:ascii="Traditional Arabic" w:hAnsi="Traditional Arabic" w:cs="Traditional Arabic"/>
          <w:b/>
          <w:bCs/>
          <w:sz w:val="32"/>
          <w:szCs w:val="32"/>
          <w:rtl/>
        </w:rPr>
        <w:t xml:space="preserve"> فدل ذلك على أن من هزل أي استهزأ بشيءٍ فيه ذكر الله، أو الرسول أو القرآن، أنه قد كفر بعد إيمانه.</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{فقال له عوف بن مالك: "كذبت ولكنك منافق"}</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هذا هو الشاب المؤمن الذي كان معهم في المجلس.</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{ولكنك منافقٌ لأخبرنَّ رسول الله صلى الله عليه وسلم، فذهب عوف إلى رسول الله صلى الله عليه وسلم ليخبره، فوجد القرآن قد سبقه}</w:t>
      </w:r>
    </w:p>
    <w:p w:rsidR="00216A10" w:rsidRPr="00216A10" w:rsidRDefault="00216A10" w:rsidP="00216A10">
      <w:pPr>
        <w:ind w:firstLine="397"/>
        <w:jc w:val="right"/>
        <w:rPr>
          <w:rFonts w:ascii="Traditional Arabic" w:hAnsi="Traditional Arabic" w:cs="Traditional Arabic"/>
          <w:b/>
          <w:bCs/>
          <w:sz w:val="32"/>
          <w:szCs w:val="32"/>
          <w:rtl/>
        </w:rPr>
      </w:pPr>
      <w:r w:rsidRPr="00216A10">
        <w:rPr>
          <w:rFonts w:ascii="Traditional Arabic" w:hAnsi="Traditional Arabic" w:cs="Traditional Arabic"/>
          <w:b/>
          <w:bCs/>
          <w:sz w:val="32"/>
          <w:szCs w:val="32"/>
          <w:rtl/>
        </w:rPr>
        <w:t>وجد القرآن قد نزل على الرسول صلى الله عليه وسلم بخبر هؤلاء، والحكم عليهم، قبل أن يصل هذا الشاب إلى النبي -صلى الله عليه وسلم-؛ لأن الله -جلَّ وعلَا- يعلم ويسمع مقالتهم.</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{فجاء ذلك الرجل إلى رسول الله -صلى الله عليه وسلم-، وقد ارتحل وركب ناقته، فقال: يا رسول الله، إنما كنا نخوض ونتحدث حديث الركب، نقطع به عناء الطريق}.</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نعم، جاء يعتذر، إنما نخوض في الحديث فيما بيننا، ولا نقصد شيئًا من معناه، ويعتذر إلى الرسول -صلى الله عليه وسلم-، ولكن الله -جلَّ وعلَا- أنزل كفرهم بهذه المقالة، وعدم قبول معذرتهم.</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{قال ابن عمر: كأني أنظر إليه متعلقًا بنسعة ناقة رسول الله -صلى الله عليه وسلم-، وإن الحجارة تنكب رجليه}.</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نعم، الحجارة التي تثير أخفاف الناقة، تصيب رجلي هذا الذي يعتذر إلى الرسول -صلى الله عليه وسلم-، وهذا تأكيدٌ للرواية، وذكر للمشهد الذي حصل، والرسول لا يلتفت إليه، ولا يزيد أن يتلو عليه الآية.</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lastRenderedPageBreak/>
        <w:t xml:space="preserve">{وهو يقول: </w:t>
      </w:r>
      <w:r w:rsidRPr="00216A10">
        <w:rPr>
          <w:rFonts w:ascii="Traditional Arabic" w:hAnsi="Traditional Arabic" w:cs="Traditional Arabic"/>
          <w:b/>
          <w:bCs/>
          <w:color w:val="FF0000"/>
          <w:sz w:val="32"/>
          <w:szCs w:val="32"/>
          <w:rtl/>
          <w:lang w:bidi="ar-EG"/>
        </w:rPr>
        <w:t>﴿إِنَّمَا كُنَّا نَخُوضُ وَنلْعَبُ﴾</w:t>
      </w:r>
      <w:r w:rsidRPr="00216A10">
        <w:rPr>
          <w:rFonts w:ascii="Traditional Arabic" w:hAnsi="Traditional Arabic" w:cs="Traditional Arabic"/>
          <w:b/>
          <w:bCs/>
          <w:sz w:val="32"/>
          <w:szCs w:val="32"/>
          <w:rtl/>
          <w:lang w:bidi="ar-EG"/>
        </w:rPr>
        <w:t xml:space="preserve"> [التوبة: 65]، فيقول له رسول الله -صلى الله عليه وسلم: </w:t>
      </w:r>
      <w:r w:rsidRPr="00216A10">
        <w:rPr>
          <w:rFonts w:ascii="Traditional Arabic" w:hAnsi="Traditional Arabic" w:cs="Traditional Arabic"/>
          <w:b/>
          <w:bCs/>
          <w:color w:val="FF0000"/>
          <w:sz w:val="32"/>
          <w:szCs w:val="32"/>
          <w:rtl/>
          <w:lang w:bidi="ar-EG"/>
        </w:rPr>
        <w:t>﴿أَبِاللَّهِ وَآيَاتِهِ وَرَسُولِهِ كُنتُمْ تَسْتَهْزِئُونَ * لَا تَعْتَذِرُوا قَدْ كَفَرْتُمْ بَعْدَ إِيمَانِكُمْ﴾</w:t>
      </w:r>
      <w:r w:rsidRPr="00216A10">
        <w:rPr>
          <w:rFonts w:ascii="Traditional Arabic" w:hAnsi="Traditional Arabic" w:cs="Traditional Arabic"/>
          <w:b/>
          <w:bCs/>
          <w:sz w:val="32"/>
          <w:szCs w:val="32"/>
          <w:rtl/>
          <w:lang w:bidi="ar-EG"/>
        </w:rPr>
        <w:t xml:space="preserve"> [التوبة: 65، 66]}.</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دل على أنهم فيهم مؤمنون، قد ارتدوا بهذه المقالة، فدل على أن من هزل بشيءٍ فيه ذكر الله، أو الرسول، أو القرآن، أنه يرتد بذلك عن دين الإسلام.</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{قال المؤلف -رحمه الله تعالى- في هذا الباب عدة مسائل: الأولى وهي العظيمة: أن من هزل بهذا فهو كافرٌ}.</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 xml:space="preserve">هزل، يعني استهزأ بشيءٍ من هذا، من الرسول أو القرآن، أو ذكر الله -عزَّ وجلَّ-، فهو كافرٌ </w:t>
      </w:r>
      <w:r w:rsidRPr="00216A10">
        <w:rPr>
          <w:rFonts w:ascii="Traditional Arabic" w:hAnsi="Traditional Arabic" w:cs="Traditional Arabic"/>
          <w:b/>
          <w:bCs/>
          <w:color w:val="FF0000"/>
          <w:sz w:val="32"/>
          <w:szCs w:val="32"/>
          <w:rtl/>
          <w:lang w:bidi="ar-EG"/>
        </w:rPr>
        <w:t>﴿قَدْ كَفَرْتُمْ بَعْدَ إِيمَانِكُمْ﴾</w:t>
      </w:r>
      <w:r w:rsidRPr="00216A10">
        <w:rPr>
          <w:rFonts w:ascii="Traditional Arabic" w:hAnsi="Traditional Arabic" w:cs="Traditional Arabic"/>
          <w:b/>
          <w:bCs/>
          <w:sz w:val="32"/>
          <w:szCs w:val="32"/>
          <w:rtl/>
          <w:lang w:bidi="ar-EG"/>
        </w:rPr>
        <w:t>، دل على أنهم كانوا مؤمنين، وليسوا منافقين، كانوا مؤمنين فارتدوا بهذه المقالة.</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{الثانية: أن هذا تفسير الآية فيمن فعل ذلك كائنًا من كان}.</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الآية وإن كان سبب نزولها خاصًا بهذه القضية، إلا أن حكمها عامٌّ لكل من صدر منه شيءٌ من الاستهزاء بالله، أو بالرسول، أو بالقرآن، أو بشيء فيه ذكر الله -جلَّ وعلَا.</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{الثالثة: الفرق بين النميمة والنصيحة لله ولرسوله -صلى الله عليه وسلم}.</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 xml:space="preserve"> الفرق ين النميمة، الرجل الذي راح يخبر الرسول -صلى الله عليه وسلم- ليس نمامًا، وإنما أراد النصيحة لله ولكتابه ولرسوله، فهو ليس يقصد النميمة عند الرسول بهؤلاء، وإنما يقصد النصيحة، ففيه فرقٌ بين النميمة والنصيحة، النميمة حرامٌ، والنصيحة واجبةٌ.</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{الرابعة: الفرق بين العفو الذي يحبه الله، وبين الغلظة على أعداء الله}.</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نعم، أن الرسول -صلى الله عليه وسلم- ما لان معهم كعادته -صلى الله عليه وسلم-، وإنما غلَّظ عليهم، غلَّظ عليهم عقوبةً لهم، وكان لا يلتفت إليه، ولا يزيد على أن يتلو عليه الآية، فهذه غلظةٌ في حق من فعل هذا، فدل على أنه يُغَلَّظُ عليه، ويُشَدَّدُ عليه في الإنكار.</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lastRenderedPageBreak/>
        <w:t>{المسألة الخامسة: أن من الاعتذار ما لا ينبغي أن يُقبل}.</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نعم، الاعتذار إذا كان عن شيءٍ من هذا النوع، وهو الاستهزاء بشيءٍ فيه ذكر الله، أو الرسول، أو القرآن، أنه لا يُقبل الاعتذار في ذلك.</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{فضيلة الشيخ، بعض الناس يخوض في بعض الآيات، أو بعض الأحاديث، ويقول: أنا لا أدري، وهذا قصدي، هؤلاء الذين يخوضون يا فضيلة الشيخ، ثم يعتذرون}.</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 xml:space="preserve">لا يجوز الخوض في آيات الله، وأحاديث رسول الله -صلى الله عليه وسلم- بغير علمٍ وبصيرةٍ، ولا يجوز الخوض فيها </w:t>
      </w:r>
      <w:r w:rsidRPr="00216A10">
        <w:rPr>
          <w:rFonts w:ascii="Traditional Arabic" w:hAnsi="Traditional Arabic" w:cs="Traditional Arabic"/>
          <w:b/>
          <w:bCs/>
          <w:color w:val="FF0000"/>
          <w:sz w:val="32"/>
          <w:szCs w:val="32"/>
          <w:rtl/>
          <w:lang w:bidi="ar-EG"/>
        </w:rPr>
        <w:t>﴿وَإِذَا رَأَيْتَ الَّذِينَ يَخُوضُونَ فِي آيَاتِنَا فَأَعْرِضْ عَنْهُمْ حَتَّى يَخُوضُوا فِي حَدِيثٍ غَيْرِهِ وَإِمَّا يُنسِيَنَّكَ الشَّيْطَانُ فَلَا تَقْعُدْ بَعْدَ الذِّكْرَى مَعَ الْقَوْمِ الظَّالِمِينَ﴾</w:t>
      </w:r>
      <w:r w:rsidRPr="00216A10">
        <w:rPr>
          <w:rFonts w:ascii="Traditional Arabic" w:hAnsi="Traditional Arabic" w:cs="Traditional Arabic"/>
          <w:b/>
          <w:bCs/>
          <w:sz w:val="32"/>
          <w:szCs w:val="32"/>
          <w:rtl/>
          <w:lang w:bidi="ar-EG"/>
        </w:rPr>
        <w:t xml:space="preserve"> [الأنعام: 68]، فلا يجوز الخوض في آيات الله كتاب الله، وسنة رسوله -صلى الله عليه وسلم-، لا يجوز الخوض فيها بغير علمٍ.</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{نختم هذا اللقاء، ونذكر للإخوة والأخوات في هذا الدرس، أبرز الدروس المستفادة من هذا الباب}.</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كما سبق، وكما بينه الشيخ في الترجمة وفي المسائل: تعظيم ذكر الله -عزَّ وجلَّ-، وتعظيم القرآن الكريم، تعظيم سنة الرسول -صلى الله عليه وسلم-؛ لأنهما وحيٌ من عند الله -سبحانه وتعالى-، فلا يجوز الاستهانة بهما، والخوض فيهما بغير علمٍ، وغير صدقٍ؛ لأن ذلك خطرٌ على الدين، وردةٌ عن الإسلام.</w:t>
      </w:r>
    </w:p>
    <w:p w:rsidR="00216A10" w:rsidRPr="00216A10" w:rsidRDefault="00216A10" w:rsidP="00216A10">
      <w:pPr>
        <w:spacing w:before="120"/>
        <w:ind w:firstLine="397"/>
        <w:jc w:val="right"/>
        <w:rPr>
          <w:rFonts w:ascii="Traditional Arabic" w:hAnsi="Traditional Arabic" w:cs="Traditional Arabic"/>
          <w:b/>
          <w:bCs/>
          <w:sz w:val="32"/>
          <w:szCs w:val="32"/>
          <w:rtl/>
          <w:lang w:bidi="ar-EG"/>
        </w:rPr>
      </w:pPr>
      <w:r w:rsidRPr="00216A10">
        <w:rPr>
          <w:rFonts w:ascii="Traditional Arabic" w:hAnsi="Traditional Arabic" w:cs="Traditional Arabic"/>
          <w:b/>
          <w:bCs/>
          <w:sz w:val="32"/>
          <w:szCs w:val="32"/>
          <w:rtl/>
          <w:lang w:bidi="ar-EG"/>
        </w:rPr>
        <w:t>{شكر الله لكم يا شيخ صالح، وبارك الله فيكم على ما بينتم وشرحتم وأفضتم في هذا الدرس، من دروس التوحيد، جزاكم الله عنا، وعن أمة الإسلام خير الجزاء، وجزى الله المؤلف خير الجزاء على ما بيَّن في كتاب التوحيد من مسائل عظيمة تهم الأمة، شكرًا لحضراتكم أنتم أيها الإخوة والأخوات على متابعتكم لهذه الدروس مع فضيلة الشيخ الدكتور صالح بن فوزان الفوزان، عضو هيئة كبار العلماء، وعضو اللجنة الدائمة للإفتاء، يتجدد اللقاء -إن شاء الله-، والسلام عليكم ورحمة الله وبركاته}.</w:t>
      </w:r>
    </w:p>
    <w:p w:rsidR="00216A10" w:rsidRPr="00216A10" w:rsidRDefault="00216A10" w:rsidP="00216A10">
      <w:pPr>
        <w:jc w:val="right"/>
        <w:rPr>
          <w:rFonts w:ascii="Traditional Arabic" w:hAnsi="Traditional Arabic" w:cs="Traditional Arabic"/>
          <w:sz w:val="32"/>
          <w:szCs w:val="32"/>
          <w:rtl/>
          <w:lang w:bidi="ar-EG"/>
        </w:rPr>
      </w:pPr>
    </w:p>
    <w:p w:rsidR="00216A10" w:rsidRPr="00216A10" w:rsidRDefault="00216A10" w:rsidP="00216A10">
      <w:pPr>
        <w:tabs>
          <w:tab w:val="left" w:pos="5216"/>
        </w:tabs>
        <w:jc w:val="right"/>
        <w:rPr>
          <w:rFonts w:ascii="Traditional Arabic" w:hAnsi="Traditional Arabic" w:cs="Traditional Arabic"/>
          <w:sz w:val="32"/>
          <w:szCs w:val="32"/>
          <w:rtl/>
          <w:lang w:bidi="ar-EG"/>
        </w:rPr>
      </w:pPr>
      <w:r w:rsidRPr="00216A10">
        <w:rPr>
          <w:rFonts w:ascii="Traditional Arabic" w:hAnsi="Traditional Arabic" w:cs="Traditional Arabic"/>
          <w:sz w:val="32"/>
          <w:szCs w:val="32"/>
          <w:rtl/>
          <w:lang w:bidi="ar-EG"/>
        </w:rPr>
        <w:tab/>
      </w:r>
    </w:p>
    <w:p w:rsidR="000104AD" w:rsidRPr="00216A10" w:rsidRDefault="000104AD">
      <w:pPr>
        <w:rPr>
          <w:rFonts w:ascii="Traditional Arabic" w:hAnsi="Traditional Arabic" w:cs="Traditional Arabic"/>
          <w:sz w:val="32"/>
          <w:szCs w:val="32"/>
        </w:rPr>
      </w:pPr>
    </w:p>
    <w:sectPr w:rsidR="000104AD" w:rsidRPr="00216A10" w:rsidSect="0016261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useFELayout/>
  </w:compat>
  <w:rsids>
    <w:rsidRoot w:val="00216A10"/>
    <w:rsid w:val="000104AD"/>
    <w:rsid w:val="00216A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1">
    <w:name w:val=" Char Char1"/>
    <w:basedOn w:val="Normal"/>
    <w:rsid w:val="00216A10"/>
    <w:pPr>
      <w:spacing w:after="0" w:line="240" w:lineRule="auto"/>
    </w:pPr>
    <w:rPr>
      <w:rFonts w:ascii="Times New Roman" w:eastAsia="Times New Roman" w:hAnsi="Times New Roman" w:cs="Times New Roman"/>
      <w:b/>
      <w:bCs/>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1059</Words>
  <Characters>6037</Characters>
  <Application>Microsoft Office Word</Application>
  <DocSecurity>0</DocSecurity>
  <Lines>50</Lines>
  <Paragraphs>14</Paragraphs>
  <ScaleCrop>false</ScaleCrop>
  <Company/>
  <LinksUpToDate>false</LinksUpToDate>
  <CharactersWithSpaces>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Ahamed</dc:creator>
  <cp:keywords/>
  <dc:description/>
  <cp:lastModifiedBy>Ahamed</cp:lastModifiedBy>
  <cp:revision>2</cp:revision>
  <dcterms:created xsi:type="dcterms:W3CDTF">2016-10-24T19:20:00Z</dcterms:created>
  <dcterms:modified xsi:type="dcterms:W3CDTF">2016-10-24T19:20:00Z</dcterms:modified>
</cp:coreProperties>
</file>